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2022 г. № 123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10 февраля 2022 г. № 123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Порядка расходования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субсидии, поступающей на материально-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техническое оснащение муниципальных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общеобразовательных организаций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рамках государственной программы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Воронежской области «Развитие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образования», на 2022 год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приложением № 20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прилагаемый Порядок расходования субсидии, поступающей на материально-техническое оснащение муниципальных общеобразовательных организаций в рамках государственной программы Воронежской области «Развитие образования»,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Определить уполномоченным органом по расходованию и целевому использованию субсидии, поступающей на материально-техническое оснащение муниципальных общеобразовательных организаций в рамках государственной программы Воронежской области «Развитие образования», на 2022 год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Признать утратившим силу постановление администрации городского округа город Воронеж от 30.04.2021 № 420 «Об утверждении Порядка расходования субсидии, поступающей на материально-техническое оснащение муниципальных общеобразовательных организаций в рамках государственной программы Воронежской области «Развитие образования», на 2021 год».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